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908A6D" w14:textId="653BEE80" w:rsidR="00363C60" w:rsidRDefault="00363C60" w:rsidP="003B2D33">
      <w:pPr>
        <w:tabs>
          <w:tab w:val="left" w:pos="3969"/>
        </w:tabs>
        <w:spacing w:line="276" w:lineRule="auto"/>
        <w:jc w:val="center"/>
        <w:rPr>
          <w:rFonts w:ascii="Times New Roman" w:hAnsi="Times New Roman" w:cs="Times New Roman"/>
          <w:sz w:val="28"/>
          <w:szCs w:val="28"/>
        </w:rPr>
      </w:pPr>
      <w:r w:rsidRPr="00363C60">
        <w:rPr>
          <w:rFonts w:ascii="Times New Roman" w:hAnsi="Times New Roman" w:cs="Times New Roman"/>
          <w:sz w:val="28"/>
          <w:szCs w:val="28"/>
        </w:rPr>
        <w:t>MÜƏLLİM ÖYRƏNƏN MÖVQEYİNDƏ DƏ OLA BİLƏR</w:t>
      </w:r>
    </w:p>
    <w:p w14:paraId="01D383B5" w14:textId="100F5D48" w:rsidR="006D7F71" w:rsidRPr="003D33E5" w:rsidRDefault="0039572E" w:rsidP="003B2D33">
      <w:pPr>
        <w:tabs>
          <w:tab w:val="left" w:pos="3969"/>
        </w:tabs>
        <w:spacing w:after="0" w:line="276" w:lineRule="auto"/>
        <w:ind w:firstLine="567"/>
        <w:jc w:val="both"/>
        <w:rPr>
          <w:rFonts w:ascii="Times New Roman" w:hAnsi="Times New Roman" w:cs="Times New Roman"/>
          <w:sz w:val="28"/>
          <w:szCs w:val="28"/>
        </w:rPr>
      </w:pPr>
      <w:r w:rsidRPr="003D33E5">
        <w:rPr>
          <w:rFonts w:ascii="Times New Roman" w:hAnsi="Times New Roman" w:cs="Times New Roman"/>
          <w:sz w:val="28"/>
          <w:szCs w:val="28"/>
        </w:rPr>
        <w:t xml:space="preserve">Son </w:t>
      </w:r>
      <w:r w:rsidR="001B2623" w:rsidRPr="003D33E5">
        <w:rPr>
          <w:rFonts w:ascii="Times New Roman" w:hAnsi="Times New Roman" w:cs="Times New Roman"/>
          <w:sz w:val="28"/>
          <w:szCs w:val="28"/>
        </w:rPr>
        <w:t xml:space="preserve">illərdə </w:t>
      </w:r>
      <w:r w:rsidRPr="003D33E5">
        <w:rPr>
          <w:rFonts w:ascii="Times New Roman" w:hAnsi="Times New Roman" w:cs="Times New Roman"/>
          <w:sz w:val="28"/>
          <w:szCs w:val="28"/>
        </w:rPr>
        <w:t>dünya</w:t>
      </w:r>
      <w:r w:rsidR="001B2623" w:rsidRPr="003D33E5">
        <w:rPr>
          <w:rFonts w:ascii="Times New Roman" w:hAnsi="Times New Roman" w:cs="Times New Roman"/>
          <w:sz w:val="28"/>
          <w:szCs w:val="28"/>
        </w:rPr>
        <w:t>da</w:t>
      </w:r>
      <w:r w:rsidRPr="003D33E5">
        <w:rPr>
          <w:rFonts w:ascii="Times New Roman" w:hAnsi="Times New Roman" w:cs="Times New Roman"/>
          <w:sz w:val="28"/>
          <w:szCs w:val="28"/>
        </w:rPr>
        <w:t xml:space="preserve"> sosial ədalət, mədəni müxtəliflik və inklüzivlik kimi anlayışlara artan diqqət “woke </w:t>
      </w:r>
      <w:r w:rsidR="003D33E5">
        <w:rPr>
          <w:rFonts w:ascii="Times New Roman" w:hAnsi="Times New Roman" w:cs="Times New Roman"/>
          <w:sz w:val="28"/>
          <w:szCs w:val="28"/>
        </w:rPr>
        <w:t>education</w:t>
      </w:r>
      <w:r w:rsidRPr="003D33E5">
        <w:rPr>
          <w:rFonts w:ascii="Times New Roman" w:hAnsi="Times New Roman" w:cs="Times New Roman"/>
          <w:sz w:val="28"/>
          <w:szCs w:val="28"/>
        </w:rPr>
        <w:t>” adlandırılan yeni bir tendensiyanın formalaşmasına səbə</w:t>
      </w:r>
      <w:r w:rsidR="006D7F71" w:rsidRPr="003D33E5">
        <w:rPr>
          <w:rFonts w:ascii="Times New Roman" w:hAnsi="Times New Roman" w:cs="Times New Roman"/>
          <w:sz w:val="28"/>
          <w:szCs w:val="28"/>
        </w:rPr>
        <w:t xml:space="preserve">b olub. </w:t>
      </w:r>
      <w:r w:rsidR="001B2623" w:rsidRPr="003D33E5">
        <w:rPr>
          <w:rFonts w:ascii="Times New Roman" w:hAnsi="Times New Roman" w:cs="Times New Roman"/>
          <w:sz w:val="28"/>
          <w:szCs w:val="28"/>
        </w:rPr>
        <w:t xml:space="preserve">“Woke” (oyanış) </w:t>
      </w:r>
      <w:r w:rsidR="006D7F71" w:rsidRPr="003D33E5">
        <w:rPr>
          <w:rFonts w:ascii="Times New Roman" w:hAnsi="Times New Roman" w:cs="Times New Roman"/>
          <w:sz w:val="28"/>
          <w:szCs w:val="28"/>
        </w:rPr>
        <w:t>sözü əvvəlcə sosial ədalətsizliklərə qarşı məlumatlı və həssas olmağı ifadə edirdi.</w:t>
      </w:r>
      <w:r w:rsidRPr="003D33E5">
        <w:rPr>
          <w:rFonts w:ascii="Times New Roman" w:hAnsi="Times New Roman" w:cs="Times New Roman"/>
          <w:sz w:val="28"/>
          <w:szCs w:val="28"/>
        </w:rPr>
        <w:t xml:space="preserve"> </w:t>
      </w:r>
      <w:r w:rsidR="006D7F71" w:rsidRPr="003D33E5">
        <w:rPr>
          <w:rFonts w:ascii="Times New Roman" w:hAnsi="Times New Roman" w:cs="Times New Roman"/>
          <w:sz w:val="28"/>
          <w:szCs w:val="28"/>
        </w:rPr>
        <w:t>Sonralar bu anlayış təhsildə kurikulumun yenilənməsi, dərs metodlarının dəyişdirilməsi və məktəb siyasətlərinə sosial həssaslığın daxil edilməsi kimi daha geniş mənalarda istifadə olunmağa başladı. Bu yanaşma həm tərəfdarları, həm də əleyhdarları tərəfindən geniş şəkildə müzakirə edilir və müxtəlif ölkələrdə aparılan tədqiqatlarda fərqli şəkildə izah olunur.</w:t>
      </w:r>
    </w:p>
    <w:p w14:paraId="2A705A0C" w14:textId="1E9FB368" w:rsidR="0039572E" w:rsidRPr="003D33E5" w:rsidRDefault="003D33E5" w:rsidP="003B2D33">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39572E" w:rsidRPr="003D33E5">
        <w:rPr>
          <w:rFonts w:ascii="Times New Roman" w:hAnsi="Times New Roman" w:cs="Times New Roman"/>
          <w:sz w:val="28"/>
          <w:szCs w:val="28"/>
        </w:rPr>
        <w:t>Woke</w:t>
      </w:r>
      <w:r>
        <w:rPr>
          <w:rFonts w:ascii="Times New Roman" w:hAnsi="Times New Roman" w:cs="Times New Roman"/>
          <w:sz w:val="28"/>
          <w:szCs w:val="28"/>
        </w:rPr>
        <w:t>”</w:t>
      </w:r>
      <w:r w:rsidR="0039572E" w:rsidRPr="003D33E5">
        <w:rPr>
          <w:rFonts w:ascii="Times New Roman" w:hAnsi="Times New Roman" w:cs="Times New Roman"/>
          <w:sz w:val="28"/>
          <w:szCs w:val="28"/>
        </w:rPr>
        <w:t xml:space="preserve"> təhsilinin mahiyyəti</w:t>
      </w:r>
      <w:r w:rsidR="00AD4FF1" w:rsidRPr="003D33E5">
        <w:rPr>
          <w:rFonts w:ascii="Times New Roman" w:hAnsi="Times New Roman" w:cs="Times New Roman"/>
          <w:sz w:val="28"/>
          <w:szCs w:val="28"/>
        </w:rPr>
        <w:t>,</w:t>
      </w:r>
      <w:r w:rsidR="0039572E" w:rsidRPr="003D33E5">
        <w:rPr>
          <w:rFonts w:ascii="Times New Roman" w:hAnsi="Times New Roman" w:cs="Times New Roman"/>
          <w:sz w:val="28"/>
          <w:szCs w:val="28"/>
        </w:rPr>
        <w:t xml:space="preserve"> əsasən</w:t>
      </w:r>
      <w:r w:rsidR="00AD4FF1" w:rsidRPr="003D33E5">
        <w:rPr>
          <w:rFonts w:ascii="Times New Roman" w:hAnsi="Times New Roman" w:cs="Times New Roman"/>
          <w:sz w:val="28"/>
          <w:szCs w:val="28"/>
        </w:rPr>
        <w:t>,</w:t>
      </w:r>
      <w:r w:rsidR="0039572E" w:rsidRPr="003D33E5">
        <w:rPr>
          <w:rFonts w:ascii="Times New Roman" w:hAnsi="Times New Roman" w:cs="Times New Roman"/>
          <w:sz w:val="28"/>
          <w:szCs w:val="28"/>
        </w:rPr>
        <w:t xml:space="preserve"> sosial ədalət, inklüziv</w:t>
      </w:r>
      <w:r w:rsidR="006D7F71" w:rsidRPr="003D33E5">
        <w:rPr>
          <w:rFonts w:ascii="Times New Roman" w:hAnsi="Times New Roman" w:cs="Times New Roman"/>
          <w:sz w:val="28"/>
          <w:szCs w:val="28"/>
        </w:rPr>
        <w:t>lik</w:t>
      </w:r>
      <w:r w:rsidR="0039572E" w:rsidRPr="003D33E5">
        <w:rPr>
          <w:rFonts w:ascii="Times New Roman" w:hAnsi="Times New Roman" w:cs="Times New Roman"/>
          <w:sz w:val="28"/>
          <w:szCs w:val="28"/>
        </w:rPr>
        <w:t xml:space="preserve">, mədəni müxtəliflik və tarixi ədalətsizliklərin öyrənilməsi üzərində qurulur. Tədris prosesi daha çox </w:t>
      </w:r>
      <w:r w:rsidR="00AD4FF1" w:rsidRPr="003D33E5">
        <w:rPr>
          <w:rFonts w:ascii="Times New Roman" w:hAnsi="Times New Roman" w:cs="Times New Roman"/>
          <w:sz w:val="28"/>
          <w:szCs w:val="28"/>
        </w:rPr>
        <w:t>təhsilalanların</w:t>
      </w:r>
      <w:r w:rsidR="0039572E" w:rsidRPr="003D33E5">
        <w:rPr>
          <w:rFonts w:ascii="Times New Roman" w:hAnsi="Times New Roman" w:cs="Times New Roman"/>
          <w:sz w:val="28"/>
          <w:szCs w:val="28"/>
        </w:rPr>
        <w:t xml:space="preserve"> fərdi təcrübələrinə</w:t>
      </w:r>
      <w:r w:rsidR="00B03AD7" w:rsidRPr="003D33E5">
        <w:rPr>
          <w:rFonts w:ascii="Times New Roman" w:hAnsi="Times New Roman" w:cs="Times New Roman"/>
          <w:sz w:val="28"/>
          <w:szCs w:val="28"/>
        </w:rPr>
        <w:t>, onların şəxsiyyətinə</w:t>
      </w:r>
      <w:r w:rsidR="0039572E" w:rsidRPr="003D33E5">
        <w:rPr>
          <w:rFonts w:ascii="Times New Roman" w:hAnsi="Times New Roman" w:cs="Times New Roman"/>
          <w:sz w:val="28"/>
          <w:szCs w:val="28"/>
        </w:rPr>
        <w:t xml:space="preserve"> və sosial reallıqlara əsaslanır. Bu istiqamətin nəzəri təməllərindən biri tanınmış amerikalı tədqiqatçı Gloria Ladson-Billings</w:t>
      </w:r>
      <w:r w:rsidR="00B03AD7" w:rsidRPr="003D33E5">
        <w:rPr>
          <w:rFonts w:ascii="Times New Roman" w:hAnsi="Times New Roman" w:cs="Times New Roman"/>
          <w:sz w:val="28"/>
          <w:szCs w:val="28"/>
        </w:rPr>
        <w:t>in</w:t>
      </w:r>
      <w:r w:rsidR="0039572E" w:rsidRPr="003D33E5">
        <w:rPr>
          <w:rFonts w:ascii="Times New Roman" w:hAnsi="Times New Roman" w:cs="Times New Roman"/>
          <w:sz w:val="28"/>
          <w:szCs w:val="28"/>
        </w:rPr>
        <w:t xml:space="preserve"> irəli sür</w:t>
      </w:r>
      <w:r w:rsidR="00B03AD7" w:rsidRPr="003D33E5">
        <w:rPr>
          <w:rFonts w:ascii="Times New Roman" w:hAnsi="Times New Roman" w:cs="Times New Roman"/>
          <w:sz w:val="28"/>
          <w:szCs w:val="28"/>
        </w:rPr>
        <w:t>düyü</w:t>
      </w:r>
      <w:r w:rsidR="0039572E" w:rsidRPr="003D33E5">
        <w:rPr>
          <w:rFonts w:ascii="Times New Roman" w:hAnsi="Times New Roman" w:cs="Times New Roman"/>
          <w:sz w:val="28"/>
          <w:szCs w:val="28"/>
        </w:rPr>
        <w:t xml:space="preserve"> “mədəni cəhətdən uyğun pedaqogika”dır. O göstərir ki, tədrisin mərkəzində yalnız akademik bilik deyil, həm də şagirdin sosial-mədəni mənsubiyyəti dayanmalıdır. Onun fikrincə, sinifdə şagirdlərin səslərinin eşidilməsi və onların təcrübələrinə hörmət edilməsi həm akademik nailiyyətləri artırır, həm də məktəbdə mənsubiyyət hissini gücləndirir.</w:t>
      </w:r>
    </w:p>
    <w:p w14:paraId="333B470B" w14:textId="45258FD6" w:rsidR="0039572E" w:rsidRPr="003D33E5" w:rsidRDefault="0039572E" w:rsidP="003B2D33">
      <w:pPr>
        <w:spacing w:after="0" w:line="276" w:lineRule="auto"/>
        <w:ind w:firstLine="567"/>
        <w:jc w:val="both"/>
        <w:rPr>
          <w:rFonts w:ascii="Times New Roman" w:hAnsi="Times New Roman" w:cs="Times New Roman"/>
          <w:sz w:val="28"/>
          <w:szCs w:val="28"/>
        </w:rPr>
      </w:pPr>
      <w:r w:rsidRPr="003D33E5">
        <w:rPr>
          <w:rFonts w:ascii="Times New Roman" w:hAnsi="Times New Roman" w:cs="Times New Roman"/>
          <w:sz w:val="28"/>
          <w:szCs w:val="28"/>
        </w:rPr>
        <w:t xml:space="preserve">Beynəlxalq tədqiqatçılar göstərir ki, </w:t>
      </w:r>
      <w:r w:rsidR="003D33E5">
        <w:rPr>
          <w:rFonts w:ascii="Times New Roman" w:hAnsi="Times New Roman" w:cs="Times New Roman"/>
          <w:sz w:val="28"/>
          <w:szCs w:val="28"/>
        </w:rPr>
        <w:t>“</w:t>
      </w:r>
      <w:r w:rsidRPr="003D33E5">
        <w:rPr>
          <w:rFonts w:ascii="Times New Roman" w:hAnsi="Times New Roman" w:cs="Times New Roman"/>
          <w:sz w:val="28"/>
          <w:szCs w:val="28"/>
        </w:rPr>
        <w:t>woke</w:t>
      </w:r>
      <w:r w:rsidR="003D33E5">
        <w:rPr>
          <w:rFonts w:ascii="Times New Roman" w:hAnsi="Times New Roman" w:cs="Times New Roman"/>
          <w:sz w:val="28"/>
          <w:szCs w:val="28"/>
        </w:rPr>
        <w:t>”</w:t>
      </w:r>
      <w:r w:rsidRPr="003D33E5">
        <w:rPr>
          <w:rFonts w:ascii="Times New Roman" w:hAnsi="Times New Roman" w:cs="Times New Roman"/>
          <w:sz w:val="28"/>
          <w:szCs w:val="28"/>
        </w:rPr>
        <w:t xml:space="preserve"> təhsili siyasi bir etiket</w:t>
      </w:r>
      <w:r w:rsidR="003D33E5">
        <w:rPr>
          <w:rFonts w:ascii="Times New Roman" w:hAnsi="Times New Roman" w:cs="Times New Roman"/>
          <w:sz w:val="28"/>
          <w:szCs w:val="28"/>
        </w:rPr>
        <w:t>dən</w:t>
      </w:r>
      <w:r w:rsidRPr="003D33E5">
        <w:rPr>
          <w:rFonts w:ascii="Times New Roman" w:hAnsi="Times New Roman" w:cs="Times New Roman"/>
          <w:sz w:val="28"/>
          <w:szCs w:val="28"/>
        </w:rPr>
        <w:t xml:space="preserve"> daha çox bu istiqamətləri ifadə edir:</w:t>
      </w:r>
    </w:p>
    <w:p w14:paraId="042142D2" w14:textId="77777777" w:rsidR="0039572E" w:rsidRPr="003D33E5" w:rsidRDefault="0039572E" w:rsidP="003B2D33">
      <w:pPr>
        <w:pStyle w:val="ListParagraph"/>
        <w:numPr>
          <w:ilvl w:val="0"/>
          <w:numId w:val="1"/>
        </w:numPr>
        <w:spacing w:after="0" w:line="276" w:lineRule="auto"/>
        <w:ind w:left="0" w:firstLine="567"/>
        <w:jc w:val="both"/>
        <w:rPr>
          <w:rFonts w:ascii="Times New Roman" w:hAnsi="Times New Roman" w:cs="Times New Roman"/>
          <w:sz w:val="28"/>
          <w:szCs w:val="28"/>
        </w:rPr>
      </w:pPr>
      <w:r w:rsidRPr="003D33E5">
        <w:rPr>
          <w:rFonts w:ascii="Times New Roman" w:hAnsi="Times New Roman" w:cs="Times New Roman"/>
          <w:sz w:val="28"/>
          <w:szCs w:val="28"/>
        </w:rPr>
        <w:t>inklüzivlik,</w:t>
      </w:r>
    </w:p>
    <w:p w14:paraId="0B0D3341" w14:textId="77777777" w:rsidR="0039572E" w:rsidRPr="003D33E5" w:rsidRDefault="0039572E" w:rsidP="003B2D33">
      <w:pPr>
        <w:pStyle w:val="ListParagraph"/>
        <w:numPr>
          <w:ilvl w:val="0"/>
          <w:numId w:val="1"/>
        </w:numPr>
        <w:spacing w:after="0" w:line="276" w:lineRule="auto"/>
        <w:ind w:left="0" w:firstLine="567"/>
        <w:jc w:val="both"/>
        <w:rPr>
          <w:rFonts w:ascii="Times New Roman" w:hAnsi="Times New Roman" w:cs="Times New Roman"/>
          <w:sz w:val="28"/>
          <w:szCs w:val="28"/>
        </w:rPr>
      </w:pPr>
      <w:r w:rsidRPr="003D33E5">
        <w:rPr>
          <w:rFonts w:ascii="Times New Roman" w:hAnsi="Times New Roman" w:cs="Times New Roman"/>
          <w:sz w:val="28"/>
          <w:szCs w:val="28"/>
        </w:rPr>
        <w:t>sosial şüur,</w:t>
      </w:r>
    </w:p>
    <w:p w14:paraId="14740A99" w14:textId="77777777" w:rsidR="0039572E" w:rsidRPr="003D33E5" w:rsidRDefault="0039572E" w:rsidP="003B2D33">
      <w:pPr>
        <w:pStyle w:val="ListParagraph"/>
        <w:numPr>
          <w:ilvl w:val="0"/>
          <w:numId w:val="1"/>
        </w:numPr>
        <w:spacing w:after="0" w:line="276" w:lineRule="auto"/>
        <w:ind w:left="0" w:firstLine="567"/>
        <w:jc w:val="both"/>
        <w:rPr>
          <w:rFonts w:ascii="Times New Roman" w:hAnsi="Times New Roman" w:cs="Times New Roman"/>
          <w:sz w:val="28"/>
          <w:szCs w:val="28"/>
        </w:rPr>
      </w:pPr>
      <w:r w:rsidRPr="003D33E5">
        <w:rPr>
          <w:rFonts w:ascii="Times New Roman" w:hAnsi="Times New Roman" w:cs="Times New Roman"/>
          <w:sz w:val="28"/>
          <w:szCs w:val="28"/>
        </w:rPr>
        <w:t>tənqidi düşüncə,</w:t>
      </w:r>
    </w:p>
    <w:p w14:paraId="42C75C15" w14:textId="77777777" w:rsidR="0039572E" w:rsidRPr="003D33E5" w:rsidRDefault="0039572E" w:rsidP="003B2D33">
      <w:pPr>
        <w:pStyle w:val="ListParagraph"/>
        <w:numPr>
          <w:ilvl w:val="0"/>
          <w:numId w:val="1"/>
        </w:numPr>
        <w:spacing w:after="0" w:line="276" w:lineRule="auto"/>
        <w:ind w:left="0" w:firstLine="567"/>
        <w:jc w:val="both"/>
        <w:rPr>
          <w:rFonts w:ascii="Times New Roman" w:hAnsi="Times New Roman" w:cs="Times New Roman"/>
          <w:sz w:val="28"/>
          <w:szCs w:val="28"/>
        </w:rPr>
      </w:pPr>
      <w:r w:rsidRPr="003D33E5">
        <w:rPr>
          <w:rFonts w:ascii="Times New Roman" w:hAnsi="Times New Roman" w:cs="Times New Roman"/>
          <w:sz w:val="28"/>
          <w:szCs w:val="28"/>
        </w:rPr>
        <w:t>mədəni həssaslıq,</w:t>
      </w:r>
    </w:p>
    <w:p w14:paraId="75247CEC" w14:textId="77777777" w:rsidR="0039572E" w:rsidRPr="003D33E5" w:rsidRDefault="0039572E" w:rsidP="003B2D33">
      <w:pPr>
        <w:pStyle w:val="ListParagraph"/>
        <w:numPr>
          <w:ilvl w:val="0"/>
          <w:numId w:val="1"/>
        </w:numPr>
        <w:spacing w:after="0" w:line="276" w:lineRule="auto"/>
        <w:ind w:left="0" w:firstLine="567"/>
        <w:jc w:val="both"/>
        <w:rPr>
          <w:rFonts w:ascii="Times New Roman" w:hAnsi="Times New Roman" w:cs="Times New Roman"/>
          <w:sz w:val="28"/>
          <w:szCs w:val="28"/>
        </w:rPr>
      </w:pPr>
      <w:r w:rsidRPr="003D33E5">
        <w:rPr>
          <w:rFonts w:ascii="Times New Roman" w:hAnsi="Times New Roman" w:cs="Times New Roman"/>
          <w:sz w:val="28"/>
          <w:szCs w:val="28"/>
        </w:rPr>
        <w:t>şagird mərkəzli pedaqogika.</w:t>
      </w:r>
    </w:p>
    <w:p w14:paraId="13D96E23" w14:textId="4D0BD3F1" w:rsidR="00A203BE" w:rsidRPr="003D33E5" w:rsidRDefault="00AD4FF1" w:rsidP="003B2D33">
      <w:pPr>
        <w:spacing w:after="0" w:line="276" w:lineRule="auto"/>
        <w:ind w:firstLine="567"/>
        <w:jc w:val="both"/>
        <w:rPr>
          <w:rFonts w:ascii="Times New Roman" w:hAnsi="Times New Roman" w:cs="Times New Roman"/>
          <w:sz w:val="28"/>
          <w:szCs w:val="28"/>
        </w:rPr>
      </w:pPr>
      <w:r w:rsidRPr="003D33E5">
        <w:rPr>
          <w:rFonts w:ascii="Times New Roman" w:hAnsi="Times New Roman" w:cs="Times New Roman"/>
          <w:sz w:val="28"/>
          <w:szCs w:val="28"/>
        </w:rPr>
        <w:t xml:space="preserve">Bu yanaşma həm də braziliyalı pedaqoq Paulo Freirenin yaratdığı “tənqidi pedaqogika”ya əsaslanır. </w:t>
      </w:r>
      <w:r w:rsidR="00F26947" w:rsidRPr="003D33E5">
        <w:rPr>
          <w:rFonts w:ascii="Times New Roman" w:hAnsi="Times New Roman" w:cs="Times New Roman"/>
          <w:sz w:val="28"/>
          <w:szCs w:val="28"/>
        </w:rPr>
        <w:t>Freire</w:t>
      </w:r>
      <w:r w:rsidR="00A203BE" w:rsidRPr="003D33E5">
        <w:rPr>
          <w:rFonts w:ascii="Times New Roman" w:hAnsi="Times New Roman" w:cs="Times New Roman"/>
          <w:sz w:val="28"/>
          <w:szCs w:val="28"/>
        </w:rPr>
        <w:t xml:space="preserve">yə görə, təhsil təkcə bilik ötürülməsi deyil, </w:t>
      </w:r>
      <w:r w:rsidRPr="003D33E5">
        <w:rPr>
          <w:rFonts w:ascii="Times New Roman" w:hAnsi="Times New Roman" w:cs="Times New Roman"/>
          <w:sz w:val="28"/>
          <w:szCs w:val="28"/>
        </w:rPr>
        <w:t>eyni zamanda</w:t>
      </w:r>
      <w:r w:rsidR="00A203BE" w:rsidRPr="003D33E5">
        <w:rPr>
          <w:rFonts w:ascii="Times New Roman" w:hAnsi="Times New Roman" w:cs="Times New Roman"/>
          <w:sz w:val="28"/>
          <w:szCs w:val="28"/>
        </w:rPr>
        <w:t xml:space="preserve"> şagirdlərin cəmiyyətdəki sosial strukturları başa düşməsi və onları dəyərləndirməsi üçün bir vasitədir. </w:t>
      </w:r>
      <w:r w:rsidR="00AA2FEC" w:rsidRPr="003D33E5">
        <w:rPr>
          <w:rFonts w:ascii="Times New Roman" w:hAnsi="Times New Roman" w:cs="Times New Roman"/>
          <w:sz w:val="28"/>
          <w:szCs w:val="28"/>
        </w:rPr>
        <w:t xml:space="preserve">Bu baxımdan </w:t>
      </w:r>
      <w:r w:rsidR="003D33E5">
        <w:rPr>
          <w:rFonts w:ascii="Times New Roman" w:hAnsi="Times New Roman" w:cs="Times New Roman"/>
          <w:sz w:val="28"/>
          <w:szCs w:val="28"/>
        </w:rPr>
        <w:t>“</w:t>
      </w:r>
      <w:r w:rsidR="00AA2FEC" w:rsidRPr="003D33E5">
        <w:rPr>
          <w:rFonts w:ascii="Times New Roman" w:hAnsi="Times New Roman" w:cs="Times New Roman"/>
          <w:sz w:val="28"/>
          <w:szCs w:val="28"/>
        </w:rPr>
        <w:t>woke</w:t>
      </w:r>
      <w:r w:rsidR="003D33E5">
        <w:rPr>
          <w:rFonts w:ascii="Times New Roman" w:hAnsi="Times New Roman" w:cs="Times New Roman"/>
          <w:sz w:val="28"/>
          <w:szCs w:val="28"/>
        </w:rPr>
        <w:t>”</w:t>
      </w:r>
      <w:r w:rsidR="00AA2FEC" w:rsidRPr="003D33E5">
        <w:rPr>
          <w:rFonts w:ascii="Times New Roman" w:hAnsi="Times New Roman" w:cs="Times New Roman"/>
          <w:sz w:val="28"/>
          <w:szCs w:val="28"/>
        </w:rPr>
        <w:t xml:space="preserve"> təhsili şagirdləri yalnız mövcud reallığı qəbul etməyə deyil, həm də sosial münasibətlərə tənqidi yanaşmağa təşviq edir.</w:t>
      </w:r>
      <w:r w:rsidR="006552C6" w:rsidRPr="003D33E5">
        <w:rPr>
          <w:rFonts w:ascii="Times New Roman" w:hAnsi="Times New Roman" w:cs="Times New Roman"/>
          <w:sz w:val="28"/>
          <w:szCs w:val="28"/>
        </w:rPr>
        <w:t xml:space="preserve"> Freire</w:t>
      </w:r>
      <w:r w:rsidR="00A203BE" w:rsidRPr="003D33E5">
        <w:rPr>
          <w:rFonts w:ascii="Times New Roman" w:hAnsi="Times New Roman" w:cs="Times New Roman"/>
          <w:sz w:val="28"/>
          <w:szCs w:val="28"/>
        </w:rPr>
        <w:t>nin ideyaları xüsusilə Avropa universitetlərində geniş müzakirə olun</w:t>
      </w:r>
      <w:r w:rsidR="006D7F71" w:rsidRPr="003D33E5">
        <w:rPr>
          <w:rFonts w:ascii="Times New Roman" w:hAnsi="Times New Roman" w:cs="Times New Roman"/>
          <w:sz w:val="28"/>
          <w:szCs w:val="28"/>
        </w:rPr>
        <w:t>ub</w:t>
      </w:r>
      <w:r w:rsidR="00A203BE" w:rsidRPr="003D33E5">
        <w:rPr>
          <w:rFonts w:ascii="Times New Roman" w:hAnsi="Times New Roman" w:cs="Times New Roman"/>
          <w:sz w:val="28"/>
          <w:szCs w:val="28"/>
        </w:rPr>
        <w:t xml:space="preserve"> və sosial şüurun formalaşdırılması ilə bağlı yeni kurikulum modellərinin hazırlanmasına təsir e</w:t>
      </w:r>
      <w:r w:rsidR="006D7F71" w:rsidRPr="003D33E5">
        <w:rPr>
          <w:rFonts w:ascii="Times New Roman" w:hAnsi="Times New Roman" w:cs="Times New Roman"/>
          <w:sz w:val="28"/>
          <w:szCs w:val="28"/>
        </w:rPr>
        <w:t>dib</w:t>
      </w:r>
      <w:r w:rsidRPr="003D33E5">
        <w:rPr>
          <w:rFonts w:ascii="Times New Roman" w:hAnsi="Times New Roman" w:cs="Times New Roman"/>
          <w:sz w:val="28"/>
          <w:szCs w:val="28"/>
        </w:rPr>
        <w:t>. Onun pedaqoji düşüncəsinin əsas prinsipləri aşağıdakılardır:</w:t>
      </w:r>
    </w:p>
    <w:p w14:paraId="1762E6B2" w14:textId="77777777" w:rsidR="00F635D7" w:rsidRPr="003D33E5" w:rsidRDefault="00F635D7" w:rsidP="003B2D33">
      <w:pPr>
        <w:pStyle w:val="ListParagraph"/>
        <w:numPr>
          <w:ilvl w:val="0"/>
          <w:numId w:val="2"/>
        </w:numPr>
        <w:spacing w:after="0" w:line="276" w:lineRule="auto"/>
        <w:ind w:left="0" w:firstLine="567"/>
        <w:jc w:val="both"/>
        <w:rPr>
          <w:rFonts w:ascii="Times New Roman" w:hAnsi="Times New Roman" w:cs="Times New Roman"/>
          <w:sz w:val="28"/>
          <w:szCs w:val="28"/>
        </w:rPr>
      </w:pPr>
      <w:r w:rsidRPr="003D33E5">
        <w:rPr>
          <w:rFonts w:ascii="Times New Roman" w:hAnsi="Times New Roman" w:cs="Times New Roman"/>
          <w:sz w:val="28"/>
          <w:szCs w:val="28"/>
        </w:rPr>
        <w:t>Freire ənənəvi təhsili “bank modeli” adlandırırdı: müə</w:t>
      </w:r>
      <w:r w:rsidR="00DB1556" w:rsidRPr="003D33E5">
        <w:rPr>
          <w:rFonts w:ascii="Times New Roman" w:hAnsi="Times New Roman" w:cs="Times New Roman"/>
          <w:sz w:val="28"/>
          <w:szCs w:val="28"/>
        </w:rPr>
        <w:t>llim bilik “ötürür</w:t>
      </w:r>
      <w:r w:rsidRPr="003D33E5">
        <w:rPr>
          <w:rFonts w:ascii="Times New Roman" w:hAnsi="Times New Roman" w:cs="Times New Roman"/>
          <w:sz w:val="28"/>
          <w:szCs w:val="28"/>
        </w:rPr>
        <w:t>”, şagird isə passiv şəkildə “qəbul edir”. Onun fikrincə, bu model tənqidi düşüncəni öldürür və şagirdləri passivləşdirir.</w:t>
      </w:r>
    </w:p>
    <w:p w14:paraId="4838F40F" w14:textId="77777777" w:rsidR="006C6310" w:rsidRPr="003D33E5" w:rsidRDefault="00F635D7" w:rsidP="003B2D33">
      <w:pPr>
        <w:pStyle w:val="ListParagraph"/>
        <w:numPr>
          <w:ilvl w:val="0"/>
          <w:numId w:val="2"/>
        </w:numPr>
        <w:spacing w:after="0" w:line="276" w:lineRule="auto"/>
        <w:ind w:left="0" w:firstLine="567"/>
        <w:jc w:val="both"/>
        <w:rPr>
          <w:rFonts w:ascii="Times New Roman" w:hAnsi="Times New Roman" w:cs="Times New Roman"/>
          <w:sz w:val="28"/>
          <w:szCs w:val="28"/>
        </w:rPr>
      </w:pPr>
      <w:r w:rsidRPr="003D33E5">
        <w:rPr>
          <w:rFonts w:ascii="Times New Roman" w:hAnsi="Times New Roman" w:cs="Times New Roman"/>
          <w:sz w:val="28"/>
          <w:szCs w:val="28"/>
        </w:rPr>
        <w:lastRenderedPageBreak/>
        <w:t>Müə</w:t>
      </w:r>
      <w:r w:rsidR="00CD0DFB" w:rsidRPr="003D33E5">
        <w:rPr>
          <w:rFonts w:ascii="Times New Roman" w:hAnsi="Times New Roman" w:cs="Times New Roman"/>
          <w:sz w:val="28"/>
          <w:szCs w:val="28"/>
        </w:rPr>
        <w:t>llim-</w:t>
      </w:r>
      <w:r w:rsidRPr="003D33E5">
        <w:rPr>
          <w:rFonts w:ascii="Times New Roman" w:hAnsi="Times New Roman" w:cs="Times New Roman"/>
          <w:sz w:val="28"/>
          <w:szCs w:val="28"/>
        </w:rPr>
        <w:t xml:space="preserve">şagird münasibətləri qarşılıqlı dialoqa söykənməlidir. </w:t>
      </w:r>
      <w:r w:rsidR="006C6310" w:rsidRPr="003D33E5">
        <w:rPr>
          <w:rFonts w:ascii="Times New Roman" w:hAnsi="Times New Roman" w:cs="Times New Roman"/>
          <w:sz w:val="28"/>
          <w:szCs w:val="28"/>
        </w:rPr>
        <w:t xml:space="preserve">Dərs prosesində </w:t>
      </w:r>
      <w:bookmarkStart w:id="0" w:name="_Hlk217301838"/>
      <w:r w:rsidR="006C6310" w:rsidRPr="003D33E5">
        <w:rPr>
          <w:rFonts w:ascii="Times New Roman" w:hAnsi="Times New Roman" w:cs="Times New Roman"/>
          <w:sz w:val="28"/>
          <w:szCs w:val="28"/>
        </w:rPr>
        <w:t>müəllim öyrənən, şagird isə öyrədən mövqeyində də ola bilər</w:t>
      </w:r>
      <w:bookmarkEnd w:id="0"/>
      <w:r w:rsidR="006C6310" w:rsidRPr="003D33E5">
        <w:rPr>
          <w:rFonts w:ascii="Times New Roman" w:hAnsi="Times New Roman" w:cs="Times New Roman"/>
          <w:sz w:val="28"/>
          <w:szCs w:val="28"/>
        </w:rPr>
        <w:t>.</w:t>
      </w:r>
    </w:p>
    <w:p w14:paraId="4BF7C288" w14:textId="77777777" w:rsidR="00F635D7" w:rsidRPr="003D33E5" w:rsidRDefault="00F635D7" w:rsidP="003B2D33">
      <w:pPr>
        <w:pStyle w:val="ListParagraph"/>
        <w:numPr>
          <w:ilvl w:val="0"/>
          <w:numId w:val="2"/>
        </w:numPr>
        <w:spacing w:after="0" w:line="276" w:lineRule="auto"/>
        <w:ind w:left="0" w:firstLine="567"/>
        <w:jc w:val="both"/>
        <w:rPr>
          <w:rFonts w:ascii="Times New Roman" w:hAnsi="Times New Roman" w:cs="Times New Roman"/>
          <w:sz w:val="28"/>
          <w:szCs w:val="28"/>
        </w:rPr>
      </w:pPr>
      <w:r w:rsidRPr="003D33E5">
        <w:rPr>
          <w:rFonts w:ascii="Times New Roman" w:hAnsi="Times New Roman" w:cs="Times New Roman"/>
          <w:sz w:val="28"/>
          <w:szCs w:val="28"/>
        </w:rPr>
        <w:t>Şagirdlərin real həyatda yaşadıqları problemlər təlimin başlanğıc nöqtəsi olmalıdır. Təhsil abstrakt nəzəriyyələrdən daha çox həyatla əlaqəli olmalıdır.</w:t>
      </w:r>
    </w:p>
    <w:p w14:paraId="7AEEC880" w14:textId="77777777" w:rsidR="00F635D7" w:rsidRPr="003D33E5" w:rsidRDefault="003048E7" w:rsidP="003B2D33">
      <w:pPr>
        <w:pStyle w:val="ListParagraph"/>
        <w:numPr>
          <w:ilvl w:val="0"/>
          <w:numId w:val="2"/>
        </w:numPr>
        <w:spacing w:after="0" w:line="276" w:lineRule="auto"/>
        <w:ind w:left="0" w:firstLine="567"/>
        <w:jc w:val="both"/>
        <w:rPr>
          <w:rFonts w:ascii="Times New Roman" w:hAnsi="Times New Roman" w:cs="Times New Roman"/>
          <w:sz w:val="28"/>
          <w:szCs w:val="28"/>
        </w:rPr>
      </w:pPr>
      <w:r w:rsidRPr="003D33E5">
        <w:rPr>
          <w:rFonts w:ascii="Times New Roman" w:hAnsi="Times New Roman" w:cs="Times New Roman"/>
          <w:sz w:val="28"/>
          <w:szCs w:val="28"/>
        </w:rPr>
        <w:t>Kurikulum cəmiyyətdə mövcud olan müxtəliflikləri əhatə etməli və bütün qrupların, o cümlədən marginal qrupların təcrübələrini dərs materiallarında əks etdirməlidir.</w:t>
      </w:r>
    </w:p>
    <w:p w14:paraId="358EC253" w14:textId="7619264E" w:rsidR="00A203BE" w:rsidRPr="003D33E5" w:rsidRDefault="00363C60" w:rsidP="003B2D33">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A203BE" w:rsidRPr="003D33E5">
        <w:rPr>
          <w:rFonts w:ascii="Times New Roman" w:hAnsi="Times New Roman" w:cs="Times New Roman"/>
          <w:sz w:val="28"/>
          <w:szCs w:val="28"/>
        </w:rPr>
        <w:t>Woke</w:t>
      </w:r>
      <w:r>
        <w:rPr>
          <w:rFonts w:ascii="Times New Roman" w:hAnsi="Times New Roman" w:cs="Times New Roman"/>
          <w:sz w:val="28"/>
          <w:szCs w:val="28"/>
        </w:rPr>
        <w:t>”</w:t>
      </w:r>
      <w:r w:rsidR="00A203BE" w:rsidRPr="003D33E5">
        <w:rPr>
          <w:rFonts w:ascii="Times New Roman" w:hAnsi="Times New Roman" w:cs="Times New Roman"/>
          <w:sz w:val="28"/>
          <w:szCs w:val="28"/>
        </w:rPr>
        <w:t xml:space="preserve"> təhsili çərçivəsində geniş istifadə edilən digər praktik yanaşma Louise Derman-Sparks</w:t>
      </w:r>
      <w:r w:rsidR="00DB1556" w:rsidRPr="003D33E5">
        <w:rPr>
          <w:rFonts w:ascii="Times New Roman" w:hAnsi="Times New Roman" w:cs="Times New Roman"/>
          <w:sz w:val="28"/>
          <w:szCs w:val="28"/>
        </w:rPr>
        <w:t>ın</w:t>
      </w:r>
      <w:r w:rsidR="00A203BE" w:rsidRPr="003D33E5">
        <w:rPr>
          <w:rFonts w:ascii="Times New Roman" w:hAnsi="Times New Roman" w:cs="Times New Roman"/>
          <w:sz w:val="28"/>
          <w:szCs w:val="28"/>
        </w:rPr>
        <w:t xml:space="preserve"> işlə</w:t>
      </w:r>
      <w:r w:rsidR="00DB1556" w:rsidRPr="003D33E5">
        <w:rPr>
          <w:rFonts w:ascii="Times New Roman" w:hAnsi="Times New Roman" w:cs="Times New Roman"/>
          <w:sz w:val="28"/>
          <w:szCs w:val="28"/>
        </w:rPr>
        <w:t>y</w:t>
      </w:r>
      <w:r w:rsidR="00A203BE" w:rsidRPr="003D33E5">
        <w:rPr>
          <w:rFonts w:ascii="Times New Roman" w:hAnsi="Times New Roman" w:cs="Times New Roman"/>
          <w:sz w:val="28"/>
          <w:szCs w:val="28"/>
        </w:rPr>
        <w:t>ib hazırla</w:t>
      </w:r>
      <w:r w:rsidR="00DB1556" w:rsidRPr="003D33E5">
        <w:rPr>
          <w:rFonts w:ascii="Times New Roman" w:hAnsi="Times New Roman" w:cs="Times New Roman"/>
          <w:sz w:val="28"/>
          <w:szCs w:val="28"/>
        </w:rPr>
        <w:t>dığı</w:t>
      </w:r>
      <w:r w:rsidR="00A203BE" w:rsidRPr="003D33E5">
        <w:rPr>
          <w:rFonts w:ascii="Times New Roman" w:hAnsi="Times New Roman" w:cs="Times New Roman"/>
          <w:sz w:val="28"/>
          <w:szCs w:val="28"/>
        </w:rPr>
        <w:t xml:space="preserve"> </w:t>
      </w:r>
      <w:r w:rsidR="006C6310" w:rsidRPr="003D33E5">
        <w:rPr>
          <w:rFonts w:ascii="Times New Roman" w:hAnsi="Times New Roman" w:cs="Times New Roman"/>
          <w:sz w:val="28"/>
          <w:szCs w:val="28"/>
        </w:rPr>
        <w:t>“qərəzə qarşı təhsil” (</w:t>
      </w:r>
      <w:r w:rsidR="00A203BE" w:rsidRPr="003D33E5">
        <w:rPr>
          <w:rFonts w:ascii="Times New Roman" w:hAnsi="Times New Roman" w:cs="Times New Roman"/>
          <w:sz w:val="28"/>
          <w:szCs w:val="28"/>
        </w:rPr>
        <w:t>“anti-bias education”</w:t>
      </w:r>
      <w:r w:rsidR="006C6310" w:rsidRPr="003D33E5">
        <w:rPr>
          <w:rFonts w:ascii="Times New Roman" w:hAnsi="Times New Roman" w:cs="Times New Roman"/>
          <w:sz w:val="28"/>
          <w:szCs w:val="28"/>
        </w:rPr>
        <w:t>)</w:t>
      </w:r>
      <w:r w:rsidR="00A203BE" w:rsidRPr="003D33E5">
        <w:rPr>
          <w:rFonts w:ascii="Times New Roman" w:hAnsi="Times New Roman" w:cs="Times New Roman"/>
          <w:sz w:val="28"/>
          <w:szCs w:val="28"/>
        </w:rPr>
        <w:t xml:space="preserve"> modelidir. Onun araşdırmaları göstərir ki, erkən yaşlardan inklüziv və qərəzsiz mühitdə böyüyən uşaqlar daha güclü empatiya hissinə malik olur, sosial müxtəlifliyi daha rahat qəbul edir və çoxmədəniyyətli cəmiyyətlərdə daha effektiv sosial qarşılıqlı münasibətlər qurur. Derman-Sparks qeyd edir ki, inklüziv kurikulumun məqsədi uşaqları müəyyən bir ideoloji istiqamətə yönəltmək deyil, onların müxtəlif perspektivlər arasında balans qura bilməsini təmin etməkdir.</w:t>
      </w:r>
    </w:p>
    <w:p w14:paraId="40C1AC50" w14:textId="221AAA95" w:rsidR="00A203BE" w:rsidRPr="003D33E5" w:rsidRDefault="0006574D" w:rsidP="003B2D33">
      <w:pPr>
        <w:spacing w:after="0" w:line="276" w:lineRule="auto"/>
        <w:ind w:firstLine="567"/>
        <w:jc w:val="both"/>
        <w:rPr>
          <w:rFonts w:ascii="Times New Roman" w:hAnsi="Times New Roman" w:cs="Times New Roman"/>
          <w:sz w:val="28"/>
          <w:szCs w:val="28"/>
        </w:rPr>
      </w:pPr>
      <w:r w:rsidRPr="003D33E5">
        <w:rPr>
          <w:rFonts w:ascii="Times New Roman" w:hAnsi="Times New Roman" w:cs="Times New Roman"/>
          <w:sz w:val="28"/>
          <w:szCs w:val="28"/>
        </w:rPr>
        <w:t>Bu yanaşmaların nəticəsi olaraq dərsliklər yenilənib, kurikuluma fərqli mədəniyyətlərdən olan müəlliflərin əsərləri daxil edilib və müəllimlər üçün “anti</w:t>
      </w:r>
      <w:r w:rsidR="00B765F6">
        <w:rPr>
          <w:rFonts w:ascii="Times New Roman" w:hAnsi="Times New Roman" w:cs="Times New Roman"/>
          <w:sz w:val="28"/>
          <w:szCs w:val="28"/>
        </w:rPr>
        <w:t>-</w:t>
      </w:r>
      <w:r w:rsidRPr="003D33E5">
        <w:rPr>
          <w:rFonts w:ascii="Times New Roman" w:hAnsi="Times New Roman" w:cs="Times New Roman"/>
          <w:sz w:val="28"/>
          <w:szCs w:val="28"/>
        </w:rPr>
        <w:t>qərəz təlimləri” təşkil olunub</w:t>
      </w:r>
      <w:r w:rsidR="00A203BE" w:rsidRPr="003D33E5">
        <w:rPr>
          <w:rFonts w:ascii="Times New Roman" w:hAnsi="Times New Roman" w:cs="Times New Roman"/>
          <w:sz w:val="28"/>
          <w:szCs w:val="28"/>
        </w:rPr>
        <w:t>. Tə</w:t>
      </w:r>
      <w:r w:rsidRPr="003D33E5">
        <w:rPr>
          <w:rFonts w:ascii="Times New Roman" w:hAnsi="Times New Roman" w:cs="Times New Roman"/>
          <w:sz w:val="28"/>
          <w:szCs w:val="28"/>
        </w:rPr>
        <w:t>dris</w:t>
      </w:r>
      <w:r w:rsidR="00B765F6">
        <w:rPr>
          <w:rFonts w:ascii="Times New Roman" w:hAnsi="Times New Roman" w:cs="Times New Roman"/>
          <w:sz w:val="28"/>
          <w:szCs w:val="28"/>
        </w:rPr>
        <w:t xml:space="preserve"> </w:t>
      </w:r>
      <w:r w:rsidR="00A203BE" w:rsidRPr="003D33E5">
        <w:rPr>
          <w:rFonts w:ascii="Times New Roman" w:hAnsi="Times New Roman" w:cs="Times New Roman"/>
          <w:sz w:val="28"/>
          <w:szCs w:val="28"/>
        </w:rPr>
        <w:t>daxili ayrıca fəaliyyətlə</w:t>
      </w:r>
      <w:r w:rsidRPr="003D33E5">
        <w:rPr>
          <w:rFonts w:ascii="Times New Roman" w:hAnsi="Times New Roman" w:cs="Times New Roman"/>
          <w:sz w:val="28"/>
          <w:szCs w:val="28"/>
        </w:rPr>
        <w:t xml:space="preserve">r - </w:t>
      </w:r>
      <w:r w:rsidR="00A203BE" w:rsidRPr="003D33E5">
        <w:rPr>
          <w:rFonts w:ascii="Times New Roman" w:hAnsi="Times New Roman" w:cs="Times New Roman"/>
          <w:sz w:val="28"/>
          <w:szCs w:val="28"/>
        </w:rPr>
        <w:t>diskussiyalar, qrup işləri, debatlar</w:t>
      </w:r>
      <w:r w:rsidRPr="003D33E5">
        <w:rPr>
          <w:rFonts w:ascii="Times New Roman" w:hAnsi="Times New Roman" w:cs="Times New Roman"/>
          <w:sz w:val="28"/>
          <w:szCs w:val="28"/>
        </w:rPr>
        <w:t xml:space="preserve"> </w:t>
      </w:r>
      <w:r w:rsidR="00A203BE" w:rsidRPr="003D33E5">
        <w:rPr>
          <w:rFonts w:ascii="Times New Roman" w:hAnsi="Times New Roman" w:cs="Times New Roman"/>
          <w:sz w:val="28"/>
          <w:szCs w:val="28"/>
        </w:rPr>
        <w:t>daha geniş yer almağa başlayıb. Bu dəyişikliklər müəllimlərin rolunu yenidən düşünməyi tələb edib: artıq müəllim yalnız bilik verən tərəf deyil, həm də sosial müzakirəni yönləndirən fasilitator kimi çıxış edir.</w:t>
      </w:r>
    </w:p>
    <w:p w14:paraId="60FC61D0" w14:textId="66969463" w:rsidR="00A203BE" w:rsidRPr="003D33E5" w:rsidRDefault="00363C60" w:rsidP="003B2D33">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B55FEB">
        <w:rPr>
          <w:rFonts w:ascii="Times New Roman" w:hAnsi="Times New Roman" w:cs="Times New Roman"/>
          <w:sz w:val="28"/>
          <w:szCs w:val="28"/>
        </w:rPr>
        <w:t>W</w:t>
      </w:r>
      <w:r w:rsidR="00A203BE" w:rsidRPr="003D33E5">
        <w:rPr>
          <w:rFonts w:ascii="Times New Roman" w:hAnsi="Times New Roman" w:cs="Times New Roman"/>
          <w:sz w:val="28"/>
          <w:szCs w:val="28"/>
        </w:rPr>
        <w:t>oke</w:t>
      </w:r>
      <w:r>
        <w:rPr>
          <w:rFonts w:ascii="Times New Roman" w:hAnsi="Times New Roman" w:cs="Times New Roman"/>
          <w:sz w:val="28"/>
          <w:szCs w:val="28"/>
        </w:rPr>
        <w:t>”</w:t>
      </w:r>
      <w:r w:rsidR="00A203BE" w:rsidRPr="003D33E5">
        <w:rPr>
          <w:rFonts w:ascii="Times New Roman" w:hAnsi="Times New Roman" w:cs="Times New Roman"/>
          <w:sz w:val="28"/>
          <w:szCs w:val="28"/>
        </w:rPr>
        <w:t xml:space="preserve"> təhsili ilə bağlı ciddi tənqidlər də mövcuddur. Tənqidçilər iddia edirlər ki, sosial ədalət mövzularına həddindən artıq fokuslanma bəzən “biz və onlar” kimi qütbləşdirici yanaşmalar yarada bilər. Bəzi mütəxəssislər düşünür ki, bu model bəzən şagirdləri müəyyən ideoloji çərçivəyə salır və alternativ perspektivlərin ifadəsinə mane olur. Xüsusən də akademik azadlıq və söz azadlığı kontekstində bu məsələ ciddi müzakirə mövzusu olaraq qalır.</w:t>
      </w:r>
    </w:p>
    <w:p w14:paraId="4D413FDA" w14:textId="77777777" w:rsidR="00A203BE" w:rsidRPr="003D33E5" w:rsidRDefault="00A203BE" w:rsidP="003B2D33">
      <w:pPr>
        <w:spacing w:after="0" w:line="276" w:lineRule="auto"/>
        <w:ind w:firstLine="567"/>
        <w:jc w:val="both"/>
        <w:rPr>
          <w:rFonts w:ascii="Times New Roman" w:hAnsi="Times New Roman" w:cs="Times New Roman"/>
          <w:sz w:val="28"/>
          <w:szCs w:val="28"/>
        </w:rPr>
      </w:pPr>
      <w:r w:rsidRPr="003D33E5">
        <w:rPr>
          <w:rFonts w:ascii="Times New Roman" w:hAnsi="Times New Roman" w:cs="Times New Roman"/>
          <w:sz w:val="28"/>
          <w:szCs w:val="28"/>
        </w:rPr>
        <w:t>Bu müzakirələrdə Avropada tanınmış təhsil filosofu Gert Biesta tarazlığın vacibliyini vurğulayır. Onun fikrincə, təhsilin məqsədi yalnız sosial məsələlər haqqında məlumat vermək olmamalıdır; akademik bacarıqlar, tənqidi düşüncə və şəxsiyyət formalaşması arasında balans qorunmalıdır. Biesta qeyd edir ki, təhsil sisteminin hər hansı ideoloji istiqamətə həddindən artıq meyillənməsi tədrisin keyfiyyətinə mənfi təsir göstərə bilər.</w:t>
      </w:r>
    </w:p>
    <w:p w14:paraId="5B3B7F7C" w14:textId="7E79434F" w:rsidR="00A203BE" w:rsidRPr="003D33E5" w:rsidRDefault="00363C60" w:rsidP="003B2D33">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A203BE" w:rsidRPr="003D33E5">
        <w:rPr>
          <w:rFonts w:ascii="Times New Roman" w:hAnsi="Times New Roman" w:cs="Times New Roman"/>
          <w:sz w:val="28"/>
          <w:szCs w:val="28"/>
        </w:rPr>
        <w:t>Woke</w:t>
      </w:r>
      <w:r>
        <w:rPr>
          <w:rFonts w:ascii="Times New Roman" w:hAnsi="Times New Roman" w:cs="Times New Roman"/>
          <w:sz w:val="28"/>
          <w:szCs w:val="28"/>
        </w:rPr>
        <w:t>”</w:t>
      </w:r>
      <w:r w:rsidR="00A203BE" w:rsidRPr="003D33E5">
        <w:rPr>
          <w:rFonts w:ascii="Times New Roman" w:hAnsi="Times New Roman" w:cs="Times New Roman"/>
          <w:sz w:val="28"/>
          <w:szCs w:val="28"/>
        </w:rPr>
        <w:t xml:space="preserve"> təhsilini dəstəkləyənlər isə bildirirlər ki, bu yanaşma heç bir şəkildə əsas akademik fənləri əvəz etmir, əksinə onlara əlavə dəyər qatır. Məsələn, tarix dərslərində müxtəlif xalqların perspektivlərinin paralel öyrənilməsi hadisələri daha dərindən başa düşməyə kömək edir. Ədəbiyyat dərslərində fərqli mədəni kimlikləri əks etdirən mətnlərin təhlili şagirdlərin analitik bacarıqlarını zənginləşdirir. Bu </w:t>
      </w:r>
      <w:r w:rsidR="00A203BE" w:rsidRPr="003D33E5">
        <w:rPr>
          <w:rFonts w:ascii="Times New Roman" w:hAnsi="Times New Roman" w:cs="Times New Roman"/>
          <w:sz w:val="28"/>
          <w:szCs w:val="28"/>
        </w:rPr>
        <w:lastRenderedPageBreak/>
        <w:t xml:space="preserve">səbəbdən </w:t>
      </w:r>
      <w:r>
        <w:rPr>
          <w:rFonts w:ascii="Times New Roman" w:hAnsi="Times New Roman" w:cs="Times New Roman"/>
          <w:sz w:val="28"/>
          <w:szCs w:val="28"/>
        </w:rPr>
        <w:t>“</w:t>
      </w:r>
      <w:r w:rsidR="00A203BE" w:rsidRPr="003D33E5">
        <w:rPr>
          <w:rFonts w:ascii="Times New Roman" w:hAnsi="Times New Roman" w:cs="Times New Roman"/>
          <w:sz w:val="28"/>
          <w:szCs w:val="28"/>
        </w:rPr>
        <w:t>woke</w:t>
      </w:r>
      <w:r>
        <w:rPr>
          <w:rFonts w:ascii="Times New Roman" w:hAnsi="Times New Roman" w:cs="Times New Roman"/>
          <w:sz w:val="28"/>
          <w:szCs w:val="28"/>
        </w:rPr>
        <w:t>”</w:t>
      </w:r>
      <w:r w:rsidR="00A203BE" w:rsidRPr="003D33E5">
        <w:rPr>
          <w:rFonts w:ascii="Times New Roman" w:hAnsi="Times New Roman" w:cs="Times New Roman"/>
          <w:sz w:val="28"/>
          <w:szCs w:val="28"/>
        </w:rPr>
        <w:t xml:space="preserve"> təhsilini</w:t>
      </w:r>
      <w:r w:rsidR="001D62AC" w:rsidRPr="003D33E5">
        <w:rPr>
          <w:rFonts w:ascii="Times New Roman" w:hAnsi="Times New Roman" w:cs="Times New Roman"/>
          <w:sz w:val="28"/>
          <w:szCs w:val="28"/>
        </w:rPr>
        <w:t>n</w:t>
      </w:r>
      <w:r w:rsidR="00A203BE" w:rsidRPr="003D33E5">
        <w:rPr>
          <w:rFonts w:ascii="Times New Roman" w:hAnsi="Times New Roman" w:cs="Times New Roman"/>
          <w:sz w:val="28"/>
          <w:szCs w:val="28"/>
        </w:rPr>
        <w:t xml:space="preserve"> tərəfdarları </w:t>
      </w:r>
      <w:r>
        <w:rPr>
          <w:rFonts w:ascii="Times New Roman" w:hAnsi="Times New Roman" w:cs="Times New Roman"/>
          <w:sz w:val="28"/>
          <w:szCs w:val="28"/>
        </w:rPr>
        <w:t xml:space="preserve">bunu </w:t>
      </w:r>
      <w:r w:rsidR="00A203BE" w:rsidRPr="003D33E5">
        <w:rPr>
          <w:rFonts w:ascii="Times New Roman" w:hAnsi="Times New Roman" w:cs="Times New Roman"/>
          <w:sz w:val="28"/>
          <w:szCs w:val="28"/>
        </w:rPr>
        <w:t>daha çox “kurikulumun genişlənməsi” kimi qiymətləndirirlər.</w:t>
      </w:r>
    </w:p>
    <w:p w14:paraId="1496AA77" w14:textId="0B4A8154" w:rsidR="00A203BE" w:rsidRPr="003D33E5" w:rsidRDefault="00A203BE" w:rsidP="003B2D33">
      <w:pPr>
        <w:spacing w:after="0" w:line="276" w:lineRule="auto"/>
        <w:ind w:firstLine="567"/>
        <w:jc w:val="both"/>
        <w:rPr>
          <w:rFonts w:ascii="Times New Roman" w:hAnsi="Times New Roman" w:cs="Times New Roman"/>
          <w:sz w:val="28"/>
          <w:szCs w:val="28"/>
        </w:rPr>
      </w:pPr>
      <w:r w:rsidRPr="003D33E5">
        <w:rPr>
          <w:rFonts w:ascii="Times New Roman" w:hAnsi="Times New Roman" w:cs="Times New Roman"/>
          <w:sz w:val="28"/>
          <w:szCs w:val="28"/>
        </w:rPr>
        <w:t xml:space="preserve">Digər tərəfdən, bəzi ölkələrdə </w:t>
      </w:r>
      <w:r w:rsidR="00363C60">
        <w:rPr>
          <w:rFonts w:ascii="Times New Roman" w:hAnsi="Times New Roman" w:cs="Times New Roman"/>
          <w:sz w:val="28"/>
          <w:szCs w:val="28"/>
        </w:rPr>
        <w:t>“</w:t>
      </w:r>
      <w:r w:rsidRPr="003D33E5">
        <w:rPr>
          <w:rFonts w:ascii="Times New Roman" w:hAnsi="Times New Roman" w:cs="Times New Roman"/>
          <w:sz w:val="28"/>
          <w:szCs w:val="28"/>
        </w:rPr>
        <w:t>woke</w:t>
      </w:r>
      <w:r w:rsidR="00363C60">
        <w:rPr>
          <w:rFonts w:ascii="Times New Roman" w:hAnsi="Times New Roman" w:cs="Times New Roman"/>
          <w:sz w:val="28"/>
          <w:szCs w:val="28"/>
        </w:rPr>
        <w:t>”</w:t>
      </w:r>
      <w:r w:rsidRPr="003D33E5">
        <w:rPr>
          <w:rFonts w:ascii="Times New Roman" w:hAnsi="Times New Roman" w:cs="Times New Roman"/>
          <w:sz w:val="28"/>
          <w:szCs w:val="28"/>
        </w:rPr>
        <w:t xml:space="preserve"> təhsilinin tətbiqi fonunda şagirdlərin oxu, yazı və riyaziyyat nəticələrinin aşağı düşməsi müzakirələrə səbəb olub. Tənqidçilər iddia edirlər ki, məktəblər əsas akademik bacarıqları gücləndirmək əvəzinə ideoloji təlimlərə daha çox vaxt ayırır. Bu narahatlıqlar xüsusilə</w:t>
      </w:r>
      <w:r w:rsidR="00F635D7" w:rsidRPr="003D33E5">
        <w:rPr>
          <w:rFonts w:ascii="Times New Roman" w:hAnsi="Times New Roman" w:cs="Times New Roman"/>
          <w:sz w:val="28"/>
          <w:szCs w:val="28"/>
        </w:rPr>
        <w:t xml:space="preserve"> ABŞ-də</w:t>
      </w:r>
      <w:r w:rsidRPr="003D33E5">
        <w:rPr>
          <w:rFonts w:ascii="Times New Roman" w:hAnsi="Times New Roman" w:cs="Times New Roman"/>
          <w:sz w:val="28"/>
          <w:szCs w:val="28"/>
        </w:rPr>
        <w:t xml:space="preserve"> geniş yayılıb. Tərəfdarlar isə bildirirlər ki, akademik geriləmənin əsas səbəbləri sosial-iqtisadi bərabərsizliklər, resurs çatışmazlığı və məktəblərdə yüksək şagird sıxlığıdır; </w:t>
      </w:r>
      <w:r w:rsidR="00363C60">
        <w:rPr>
          <w:rFonts w:ascii="Times New Roman" w:hAnsi="Times New Roman" w:cs="Times New Roman"/>
          <w:sz w:val="28"/>
          <w:szCs w:val="28"/>
        </w:rPr>
        <w:t>“</w:t>
      </w:r>
      <w:r w:rsidRPr="003D33E5">
        <w:rPr>
          <w:rFonts w:ascii="Times New Roman" w:hAnsi="Times New Roman" w:cs="Times New Roman"/>
          <w:sz w:val="28"/>
          <w:szCs w:val="28"/>
        </w:rPr>
        <w:t>woke</w:t>
      </w:r>
      <w:r w:rsidR="00363C60">
        <w:rPr>
          <w:rFonts w:ascii="Times New Roman" w:hAnsi="Times New Roman" w:cs="Times New Roman"/>
          <w:sz w:val="28"/>
          <w:szCs w:val="28"/>
        </w:rPr>
        <w:t>”</w:t>
      </w:r>
      <w:r w:rsidRPr="003D33E5">
        <w:rPr>
          <w:rFonts w:ascii="Times New Roman" w:hAnsi="Times New Roman" w:cs="Times New Roman"/>
          <w:sz w:val="28"/>
          <w:szCs w:val="28"/>
        </w:rPr>
        <w:t xml:space="preserve"> yanaşması isə bu problemləri azaltmağa yönəlib.</w:t>
      </w:r>
    </w:p>
    <w:p w14:paraId="731658B7" w14:textId="7C607196" w:rsidR="00A203BE" w:rsidRDefault="00A203BE" w:rsidP="003B2D33">
      <w:pPr>
        <w:spacing w:after="0" w:line="276" w:lineRule="auto"/>
        <w:ind w:firstLine="567"/>
        <w:jc w:val="both"/>
        <w:rPr>
          <w:rFonts w:ascii="Times New Roman" w:hAnsi="Times New Roman" w:cs="Times New Roman"/>
          <w:sz w:val="28"/>
          <w:szCs w:val="28"/>
        </w:rPr>
      </w:pPr>
      <w:r w:rsidRPr="003D33E5">
        <w:rPr>
          <w:rFonts w:ascii="Times New Roman" w:hAnsi="Times New Roman" w:cs="Times New Roman"/>
          <w:sz w:val="28"/>
          <w:szCs w:val="28"/>
        </w:rPr>
        <w:t xml:space="preserve">Nəticə etibarilə, </w:t>
      </w:r>
      <w:r w:rsidR="00363C60">
        <w:rPr>
          <w:rFonts w:ascii="Times New Roman" w:hAnsi="Times New Roman" w:cs="Times New Roman"/>
          <w:sz w:val="28"/>
          <w:szCs w:val="28"/>
        </w:rPr>
        <w:t>“</w:t>
      </w:r>
      <w:r w:rsidRPr="003D33E5">
        <w:rPr>
          <w:rFonts w:ascii="Times New Roman" w:hAnsi="Times New Roman" w:cs="Times New Roman"/>
          <w:sz w:val="28"/>
          <w:szCs w:val="28"/>
        </w:rPr>
        <w:t>woke</w:t>
      </w:r>
      <w:r w:rsidR="00363C60">
        <w:rPr>
          <w:rFonts w:ascii="Times New Roman" w:hAnsi="Times New Roman" w:cs="Times New Roman"/>
          <w:sz w:val="28"/>
          <w:szCs w:val="28"/>
        </w:rPr>
        <w:t>”</w:t>
      </w:r>
      <w:r w:rsidRPr="003D33E5">
        <w:rPr>
          <w:rFonts w:ascii="Times New Roman" w:hAnsi="Times New Roman" w:cs="Times New Roman"/>
          <w:sz w:val="28"/>
          <w:szCs w:val="28"/>
        </w:rPr>
        <w:t xml:space="preserve"> təhsili qlobal miqyasda həm dəstəklənən, həm tənqid olunan bir yanaşmadır. Bu model, əsasən, təhsil mühitində bərabərliyi, sosial şüuru və müxtəlif perspektivlərin nəzərə alınmasını təşviq edən geniş bir tendensiyanı ifadə edir. Əsas məsələ isə onun necə tətbiq olunması, tarazlığın necə qorunması və akademik keyfiyyəti zəiflətmədən cəmiyyətin dəyişən ehtiyaclarına necə cavab verməsidir.</w:t>
      </w:r>
    </w:p>
    <w:p w14:paraId="1AF27245" w14:textId="78D9A8C6" w:rsidR="00B765F6" w:rsidRPr="00B765F6" w:rsidRDefault="00B765F6" w:rsidP="00B765F6">
      <w:pPr>
        <w:spacing w:after="0" w:line="276" w:lineRule="auto"/>
        <w:ind w:firstLine="567"/>
        <w:jc w:val="right"/>
        <w:rPr>
          <w:rFonts w:ascii="Times New Roman" w:hAnsi="Times New Roman" w:cs="Times New Roman"/>
          <w:sz w:val="28"/>
          <w:szCs w:val="28"/>
        </w:rPr>
      </w:pPr>
      <w:r>
        <w:rPr>
          <w:rFonts w:ascii="Times New Roman" w:hAnsi="Times New Roman" w:cs="Times New Roman"/>
          <w:sz w:val="28"/>
          <w:szCs w:val="28"/>
        </w:rPr>
        <w:t>Ağca Talıbova</w:t>
      </w:r>
    </w:p>
    <w:sectPr w:rsidR="00B765F6" w:rsidRPr="00B765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BA0DD3"/>
    <w:multiLevelType w:val="hybridMultilevel"/>
    <w:tmpl w:val="168EB91E"/>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abstractNum w:abstractNumId="1" w15:restartNumberingAfterBreak="0">
    <w:nsid w:val="62995FF5"/>
    <w:multiLevelType w:val="hybridMultilevel"/>
    <w:tmpl w:val="FDD6A060"/>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211"/>
    <w:rsid w:val="0006574D"/>
    <w:rsid w:val="00192B47"/>
    <w:rsid w:val="001B2623"/>
    <w:rsid w:val="001B5211"/>
    <w:rsid w:val="001D62AC"/>
    <w:rsid w:val="003048E7"/>
    <w:rsid w:val="00363C60"/>
    <w:rsid w:val="0039572E"/>
    <w:rsid w:val="003B2D33"/>
    <w:rsid w:val="003C358B"/>
    <w:rsid w:val="003D33E5"/>
    <w:rsid w:val="004A25EE"/>
    <w:rsid w:val="00646EE4"/>
    <w:rsid w:val="006552C6"/>
    <w:rsid w:val="006C6310"/>
    <w:rsid w:val="006D7F71"/>
    <w:rsid w:val="006F01CF"/>
    <w:rsid w:val="00734338"/>
    <w:rsid w:val="00835A51"/>
    <w:rsid w:val="008A351C"/>
    <w:rsid w:val="009056E7"/>
    <w:rsid w:val="00A203BE"/>
    <w:rsid w:val="00A9681F"/>
    <w:rsid w:val="00AA2FEC"/>
    <w:rsid w:val="00AD4FF1"/>
    <w:rsid w:val="00B03AD7"/>
    <w:rsid w:val="00B55FEB"/>
    <w:rsid w:val="00B72C0E"/>
    <w:rsid w:val="00B765F6"/>
    <w:rsid w:val="00CA154F"/>
    <w:rsid w:val="00CB71F3"/>
    <w:rsid w:val="00CD0DFB"/>
    <w:rsid w:val="00D5162B"/>
    <w:rsid w:val="00DB1556"/>
    <w:rsid w:val="00E16AC8"/>
    <w:rsid w:val="00F26947"/>
    <w:rsid w:val="00F635D7"/>
  </w:rsids>
  <m:mathPr>
    <m:mathFont m:val="Cambria Math"/>
    <m:brkBin m:val="before"/>
    <m:brkBinSub m:val="--"/>
    <m:smallFrac m:val="0"/>
    <m:dispDef/>
    <m:lMargin m:val="0"/>
    <m:rMargin m:val="0"/>
    <m:defJc m:val="centerGroup"/>
    <m:wrapIndent m:val="1440"/>
    <m:intLim m:val="subSup"/>
    <m:naryLim m:val="undOvr"/>
  </m:mathPr>
  <w:themeFontLang w:val="az-Latn-AZ"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72F9D"/>
  <w15:chartTrackingRefBased/>
  <w15:docId w15:val="{A3486FB8-2DE1-4855-A904-BA45EE2F4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572E"/>
    <w:pPr>
      <w:ind w:left="720"/>
      <w:contextualSpacing/>
    </w:pPr>
  </w:style>
  <w:style w:type="paragraph" w:styleId="Revision">
    <w:name w:val="Revision"/>
    <w:hidden/>
    <w:uiPriority w:val="99"/>
    <w:semiHidden/>
    <w:rsid w:val="003D33E5"/>
    <w:pPr>
      <w:spacing w:after="0" w:line="240" w:lineRule="auto"/>
    </w:pPr>
  </w:style>
  <w:style w:type="paragraph" w:styleId="BalloonText">
    <w:name w:val="Balloon Text"/>
    <w:basedOn w:val="Normal"/>
    <w:link w:val="BalloonTextChar"/>
    <w:uiPriority w:val="99"/>
    <w:semiHidden/>
    <w:unhideWhenUsed/>
    <w:rsid w:val="00B72C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2C0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948</Words>
  <Characters>5408</Characters>
  <Application>Microsoft Office Word</Application>
  <DocSecurity>0</DocSecurity>
  <Lines>45</Lines>
  <Paragraphs>12</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6344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3</cp:revision>
  <dcterms:created xsi:type="dcterms:W3CDTF">2025-12-22T11:47:00Z</dcterms:created>
  <dcterms:modified xsi:type="dcterms:W3CDTF">2025-12-23T06:21:00Z</dcterms:modified>
</cp:coreProperties>
</file>